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DE2" w:rsidRDefault="005B1F3F" w:rsidP="00B72DE2">
      <w:pPr>
        <w:widowControl/>
        <w:shd w:val="clear" w:color="auto" w:fill="FFFFFF"/>
        <w:spacing w:line="460" w:lineRule="exact"/>
        <w:jc w:val="center"/>
        <w:rPr>
          <w:rFonts w:asciiTheme="minorEastAsia" w:hAnsiTheme="minorEastAsia" w:cs="宋体" w:hint="eastAsia"/>
          <w:color w:val="000000"/>
          <w:kern w:val="0"/>
          <w:sz w:val="44"/>
          <w:szCs w:val="44"/>
        </w:rPr>
      </w:pPr>
      <w:r w:rsidRPr="00B72DE2">
        <w:rPr>
          <w:rFonts w:asciiTheme="minorEastAsia" w:hAnsiTheme="minorEastAsia" w:cs="宋体" w:hint="eastAsia"/>
          <w:color w:val="000000"/>
          <w:kern w:val="0"/>
          <w:sz w:val="44"/>
          <w:szCs w:val="44"/>
        </w:rPr>
        <w:t>四川兰丰水泥有限公司</w:t>
      </w:r>
    </w:p>
    <w:p w:rsidR="005B1F3F" w:rsidRPr="00B72DE2" w:rsidRDefault="005B1F3F" w:rsidP="00B72DE2">
      <w:pPr>
        <w:widowControl/>
        <w:shd w:val="clear" w:color="auto" w:fill="FFFFFF"/>
        <w:spacing w:line="460" w:lineRule="exact"/>
        <w:jc w:val="center"/>
        <w:rPr>
          <w:rFonts w:asciiTheme="minorEastAsia" w:hAnsiTheme="minorEastAsia" w:cs="宋体" w:hint="eastAsia"/>
          <w:color w:val="000000"/>
          <w:kern w:val="0"/>
          <w:sz w:val="44"/>
          <w:szCs w:val="44"/>
        </w:rPr>
      </w:pPr>
      <w:r w:rsidRPr="00B72DE2">
        <w:rPr>
          <w:rFonts w:asciiTheme="minorEastAsia" w:hAnsiTheme="minorEastAsia" w:cs="宋体" w:hint="eastAsia"/>
          <w:color w:val="000000"/>
          <w:kern w:val="0"/>
          <w:sz w:val="44"/>
          <w:szCs w:val="44"/>
        </w:rPr>
        <w:t>2018年度温室气体排放披露书</w:t>
      </w:r>
    </w:p>
    <w:p w:rsidR="005B1F3F" w:rsidRPr="00B72DE2" w:rsidRDefault="005B1F3F" w:rsidP="00B72DE2">
      <w:pPr>
        <w:topLinePunct/>
        <w:spacing w:line="460" w:lineRule="exact"/>
        <w:ind w:firstLineChars="200" w:firstLine="560"/>
        <w:rPr>
          <w:rFonts w:asciiTheme="minorEastAsia" w:hAnsiTheme="minorEastAsia"/>
          <w:sz w:val="28"/>
          <w:szCs w:val="28"/>
        </w:rPr>
      </w:pPr>
      <w:r w:rsidRPr="00B72DE2">
        <w:rPr>
          <w:rFonts w:asciiTheme="minorEastAsia" w:hAnsiTheme="minorEastAsia"/>
          <w:sz w:val="28"/>
          <w:szCs w:val="28"/>
        </w:rPr>
        <w:t>为主动承担应对气候变化和绿色低碳发展社会责任，落实</w:t>
      </w:r>
      <w:r w:rsidRPr="00B72DE2">
        <w:rPr>
          <w:rFonts w:asciiTheme="minorEastAsia" w:hAnsiTheme="minorEastAsia" w:hint="eastAsia"/>
          <w:sz w:val="28"/>
          <w:szCs w:val="28"/>
        </w:rPr>
        <w:t>国务院和</w:t>
      </w:r>
      <w:r w:rsidRPr="00B72DE2">
        <w:rPr>
          <w:rFonts w:asciiTheme="minorEastAsia" w:hAnsiTheme="minorEastAsia"/>
          <w:sz w:val="28"/>
          <w:szCs w:val="28"/>
        </w:rPr>
        <w:t>四川省人民政府关于推动建立温室气体排放信息披露制度的相关要求，根据《四川省发展和改革委员会关于有序开展企（事）业单位温室气体排放信息披露工作的通知》</w:t>
      </w:r>
      <w:r w:rsidRPr="00B72DE2">
        <w:rPr>
          <w:rFonts w:asciiTheme="minorEastAsia" w:hAnsiTheme="minorEastAsia" w:hint="eastAsia"/>
          <w:sz w:val="28"/>
          <w:szCs w:val="28"/>
        </w:rPr>
        <w:t>、</w:t>
      </w:r>
      <w:r w:rsidRPr="00B72DE2">
        <w:rPr>
          <w:rFonts w:asciiTheme="minorEastAsia" w:hAnsiTheme="minorEastAsia"/>
          <w:sz w:val="28"/>
          <w:szCs w:val="28"/>
        </w:rPr>
        <w:t>《四川省生态环境厅办公室关于开展2019年度企事业单位温室气体排放信息披露工作</w:t>
      </w:r>
      <w:r w:rsidRPr="00B72DE2">
        <w:rPr>
          <w:rFonts w:asciiTheme="minorEastAsia" w:hAnsiTheme="minorEastAsia" w:hint="eastAsia"/>
          <w:sz w:val="28"/>
          <w:szCs w:val="28"/>
        </w:rPr>
        <w:t>的</w:t>
      </w:r>
      <w:r w:rsidRPr="00B72DE2">
        <w:rPr>
          <w:rFonts w:asciiTheme="minorEastAsia" w:hAnsiTheme="minorEastAsia"/>
          <w:sz w:val="28"/>
          <w:szCs w:val="28"/>
        </w:rPr>
        <w:t>通知》</w:t>
      </w:r>
      <w:r w:rsidRPr="00B72DE2">
        <w:rPr>
          <w:rFonts w:asciiTheme="minorEastAsia" w:hAnsiTheme="minorEastAsia" w:hint="eastAsia"/>
          <w:sz w:val="28"/>
          <w:szCs w:val="28"/>
        </w:rPr>
        <w:t>和国家温室气体排放核算与报告标准和技术规范</w:t>
      </w:r>
      <w:r w:rsidRPr="00B72DE2">
        <w:rPr>
          <w:rFonts w:asciiTheme="minorEastAsia" w:hAnsiTheme="minorEastAsia"/>
          <w:sz w:val="28"/>
          <w:szCs w:val="28"/>
        </w:rPr>
        <w:t>，现将我单位2018年度温室气体排放信息向社会披露。</w:t>
      </w:r>
    </w:p>
    <w:p w:rsidR="005B1F3F" w:rsidRPr="005B1F3F" w:rsidRDefault="005B1F3F" w:rsidP="00B72DE2">
      <w:pPr>
        <w:topLinePunct/>
        <w:spacing w:line="460" w:lineRule="exact"/>
        <w:ind w:firstLineChars="200" w:firstLine="560"/>
        <w:rPr>
          <w:rFonts w:asciiTheme="minorEastAsia" w:hAnsiTheme="minorEastAsia" w:hint="eastAsia"/>
          <w:sz w:val="28"/>
          <w:szCs w:val="28"/>
        </w:rPr>
      </w:pPr>
      <w:r w:rsidRPr="00B72DE2">
        <w:rPr>
          <w:rFonts w:asciiTheme="minorEastAsia" w:hAnsiTheme="minorEastAsia"/>
          <w:sz w:val="28"/>
          <w:szCs w:val="28"/>
        </w:rPr>
        <w:t>一、</w:t>
      </w:r>
      <w:r w:rsidRPr="00B72DE2">
        <w:rPr>
          <w:rFonts w:asciiTheme="minorEastAsia" w:hAnsiTheme="minorEastAsia" w:hint="eastAsia"/>
          <w:sz w:val="28"/>
          <w:szCs w:val="28"/>
        </w:rPr>
        <w:t>披露主体</w:t>
      </w:r>
      <w:r w:rsidRPr="00B72DE2">
        <w:rPr>
          <w:rFonts w:asciiTheme="minorEastAsia" w:hAnsiTheme="minorEastAsia"/>
          <w:sz w:val="28"/>
          <w:szCs w:val="28"/>
        </w:rPr>
        <w:t>基本</w:t>
      </w:r>
      <w:r w:rsidRPr="00B72DE2">
        <w:rPr>
          <w:rFonts w:asciiTheme="minorEastAsia" w:hAnsiTheme="minorEastAsia" w:hint="eastAsia"/>
          <w:sz w:val="28"/>
          <w:szCs w:val="28"/>
        </w:rPr>
        <w:t>信息</w:t>
      </w:r>
    </w:p>
    <w:tbl>
      <w:tblPr>
        <w:tblW w:w="7995"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497"/>
        <w:gridCol w:w="5498"/>
      </w:tblGrid>
      <w:tr w:rsidR="005B1F3F" w:rsidRPr="005B1F3F" w:rsidTr="005B1F3F">
        <w:trPr>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5B1F3F" w:rsidRPr="005B1F3F" w:rsidRDefault="005B1F3F" w:rsidP="00B72DE2">
            <w:pPr>
              <w:widowControl/>
              <w:spacing w:line="460" w:lineRule="exact"/>
              <w:jc w:val="left"/>
              <w:rPr>
                <w:rFonts w:asciiTheme="minorEastAsia" w:hAnsiTheme="minorEastAsia" w:cs="宋体"/>
                <w:kern w:val="0"/>
                <w:sz w:val="28"/>
                <w:szCs w:val="28"/>
              </w:rPr>
            </w:pPr>
            <w:r w:rsidRPr="005B1F3F">
              <w:rPr>
                <w:rFonts w:asciiTheme="minorEastAsia" w:hAnsiTheme="minorEastAsia" w:cs="宋体"/>
                <w:kern w:val="0"/>
                <w:sz w:val="28"/>
                <w:szCs w:val="28"/>
              </w:rPr>
              <w:t>单位名称</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5B1F3F" w:rsidRPr="005B1F3F" w:rsidRDefault="005B1F3F" w:rsidP="00B72DE2">
            <w:pPr>
              <w:widowControl/>
              <w:spacing w:line="460" w:lineRule="exact"/>
              <w:jc w:val="left"/>
              <w:rPr>
                <w:rFonts w:asciiTheme="minorEastAsia" w:hAnsiTheme="minorEastAsia" w:cs="宋体"/>
                <w:kern w:val="0"/>
                <w:sz w:val="28"/>
                <w:szCs w:val="28"/>
              </w:rPr>
            </w:pPr>
            <w:r w:rsidRPr="005B1F3F">
              <w:rPr>
                <w:rFonts w:asciiTheme="minorEastAsia" w:hAnsiTheme="minorEastAsia" w:cs="宋体"/>
                <w:kern w:val="0"/>
                <w:sz w:val="28"/>
                <w:szCs w:val="28"/>
              </w:rPr>
              <w:t>四川兰丰水泥有限公司</w:t>
            </w:r>
          </w:p>
        </w:tc>
      </w:tr>
      <w:tr w:rsidR="005B1F3F" w:rsidRPr="005B1F3F" w:rsidTr="005B1F3F">
        <w:trPr>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5B1F3F" w:rsidRPr="005B1F3F" w:rsidRDefault="005B1F3F" w:rsidP="00B72DE2">
            <w:pPr>
              <w:widowControl/>
              <w:spacing w:line="460" w:lineRule="exact"/>
              <w:jc w:val="left"/>
              <w:rPr>
                <w:rFonts w:asciiTheme="minorEastAsia" w:hAnsiTheme="minorEastAsia" w:cs="宋体"/>
                <w:kern w:val="0"/>
                <w:sz w:val="28"/>
                <w:szCs w:val="28"/>
              </w:rPr>
            </w:pPr>
            <w:r w:rsidRPr="005B1F3F">
              <w:rPr>
                <w:rFonts w:asciiTheme="minorEastAsia" w:hAnsiTheme="minorEastAsia" w:cs="宋体"/>
                <w:kern w:val="0"/>
                <w:sz w:val="28"/>
                <w:szCs w:val="28"/>
              </w:rPr>
              <w:t>单位地址</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5B1F3F" w:rsidRPr="005B1F3F" w:rsidRDefault="005B1F3F" w:rsidP="00B72DE2">
            <w:pPr>
              <w:widowControl/>
              <w:spacing w:line="460" w:lineRule="exact"/>
              <w:jc w:val="left"/>
              <w:rPr>
                <w:rFonts w:asciiTheme="minorEastAsia" w:hAnsiTheme="minorEastAsia" w:cs="宋体"/>
                <w:kern w:val="0"/>
                <w:sz w:val="28"/>
                <w:szCs w:val="28"/>
              </w:rPr>
            </w:pPr>
            <w:r w:rsidRPr="005B1F3F">
              <w:rPr>
                <w:rFonts w:asciiTheme="minorEastAsia" w:hAnsiTheme="minorEastAsia" w:cs="宋体"/>
                <w:kern w:val="0"/>
                <w:sz w:val="28"/>
                <w:szCs w:val="28"/>
              </w:rPr>
              <w:t>四川省成都市彭州市桂花</w:t>
            </w:r>
            <w:proofErr w:type="gramStart"/>
            <w:r w:rsidRPr="005B1F3F">
              <w:rPr>
                <w:rFonts w:asciiTheme="minorEastAsia" w:hAnsiTheme="minorEastAsia" w:cs="宋体"/>
                <w:kern w:val="0"/>
                <w:sz w:val="28"/>
                <w:szCs w:val="28"/>
              </w:rPr>
              <w:t>镇庆桂路</w:t>
            </w:r>
            <w:proofErr w:type="gramEnd"/>
            <w:r w:rsidRPr="005B1F3F">
              <w:rPr>
                <w:rFonts w:asciiTheme="minorEastAsia" w:hAnsiTheme="minorEastAsia" w:cs="宋体"/>
                <w:kern w:val="0"/>
                <w:sz w:val="28"/>
                <w:szCs w:val="28"/>
              </w:rPr>
              <w:t>中段</w:t>
            </w:r>
          </w:p>
        </w:tc>
      </w:tr>
      <w:tr w:rsidR="005B1F3F" w:rsidRPr="005B1F3F" w:rsidTr="005B1F3F">
        <w:trPr>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5B1F3F" w:rsidRPr="005B1F3F" w:rsidRDefault="005B1F3F" w:rsidP="00B72DE2">
            <w:pPr>
              <w:widowControl/>
              <w:spacing w:line="460" w:lineRule="exact"/>
              <w:jc w:val="left"/>
              <w:rPr>
                <w:rFonts w:asciiTheme="minorEastAsia" w:hAnsiTheme="minorEastAsia" w:cs="宋体"/>
                <w:kern w:val="0"/>
                <w:sz w:val="28"/>
                <w:szCs w:val="28"/>
              </w:rPr>
            </w:pPr>
            <w:r w:rsidRPr="005B1F3F">
              <w:rPr>
                <w:rFonts w:asciiTheme="minorEastAsia" w:hAnsiTheme="minorEastAsia" w:cs="宋体"/>
                <w:kern w:val="0"/>
                <w:sz w:val="28"/>
                <w:szCs w:val="28"/>
              </w:rPr>
              <w:t>单位性质</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5B1F3F" w:rsidRPr="005B1F3F" w:rsidRDefault="005B1F3F" w:rsidP="00B72DE2">
            <w:pPr>
              <w:widowControl/>
              <w:spacing w:line="460" w:lineRule="exact"/>
              <w:jc w:val="left"/>
              <w:rPr>
                <w:rFonts w:asciiTheme="minorEastAsia" w:hAnsiTheme="minorEastAsia" w:cs="宋体"/>
                <w:kern w:val="0"/>
                <w:sz w:val="28"/>
                <w:szCs w:val="28"/>
              </w:rPr>
            </w:pPr>
            <w:r w:rsidRPr="005B1F3F">
              <w:rPr>
                <w:rFonts w:asciiTheme="minorEastAsia" w:hAnsiTheme="minorEastAsia" w:cs="宋体"/>
                <w:kern w:val="0"/>
                <w:sz w:val="28"/>
                <w:szCs w:val="28"/>
              </w:rPr>
              <w:t>有限责任公司（外商投资企业法人独资）</w:t>
            </w:r>
          </w:p>
        </w:tc>
      </w:tr>
      <w:tr w:rsidR="005B1F3F" w:rsidRPr="005B1F3F" w:rsidTr="005B1F3F">
        <w:trPr>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5B1F3F" w:rsidRPr="005B1F3F" w:rsidRDefault="005B1F3F" w:rsidP="00B72DE2">
            <w:pPr>
              <w:widowControl/>
              <w:spacing w:line="460" w:lineRule="exact"/>
              <w:jc w:val="left"/>
              <w:rPr>
                <w:rFonts w:asciiTheme="minorEastAsia" w:hAnsiTheme="minorEastAsia" w:cs="宋体"/>
                <w:kern w:val="0"/>
                <w:sz w:val="28"/>
                <w:szCs w:val="28"/>
              </w:rPr>
            </w:pPr>
            <w:r w:rsidRPr="005B1F3F">
              <w:rPr>
                <w:rFonts w:asciiTheme="minorEastAsia" w:hAnsiTheme="minorEastAsia" w:cs="宋体"/>
                <w:kern w:val="0"/>
                <w:sz w:val="28"/>
                <w:szCs w:val="28"/>
              </w:rPr>
              <w:t>统一社会信用代码</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5B1F3F" w:rsidRPr="005B1F3F" w:rsidRDefault="005B1F3F" w:rsidP="00B72DE2">
            <w:pPr>
              <w:widowControl/>
              <w:spacing w:line="460" w:lineRule="exact"/>
              <w:jc w:val="left"/>
              <w:rPr>
                <w:rFonts w:asciiTheme="minorEastAsia" w:hAnsiTheme="minorEastAsia" w:cs="宋体"/>
                <w:kern w:val="0"/>
                <w:sz w:val="28"/>
                <w:szCs w:val="28"/>
              </w:rPr>
            </w:pPr>
            <w:r w:rsidRPr="005B1F3F">
              <w:rPr>
                <w:rFonts w:asciiTheme="minorEastAsia" w:hAnsiTheme="minorEastAsia" w:cs="宋体"/>
                <w:kern w:val="0"/>
                <w:sz w:val="28"/>
                <w:szCs w:val="28"/>
              </w:rPr>
              <w:t>91510182679672443R</w:t>
            </w:r>
          </w:p>
        </w:tc>
      </w:tr>
      <w:tr w:rsidR="005B1F3F" w:rsidRPr="005B1F3F" w:rsidTr="005B1F3F">
        <w:trPr>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5B1F3F" w:rsidRPr="005B1F3F" w:rsidRDefault="005B1F3F" w:rsidP="00B72DE2">
            <w:pPr>
              <w:widowControl/>
              <w:spacing w:line="460" w:lineRule="exact"/>
              <w:jc w:val="left"/>
              <w:rPr>
                <w:rFonts w:asciiTheme="minorEastAsia" w:hAnsiTheme="minorEastAsia" w:cs="宋体"/>
                <w:kern w:val="0"/>
                <w:sz w:val="28"/>
                <w:szCs w:val="28"/>
              </w:rPr>
            </w:pPr>
            <w:r w:rsidRPr="005B1F3F">
              <w:rPr>
                <w:rFonts w:asciiTheme="minorEastAsia" w:hAnsiTheme="minorEastAsia" w:cs="宋体"/>
                <w:kern w:val="0"/>
                <w:sz w:val="28"/>
                <w:szCs w:val="28"/>
              </w:rPr>
              <w:t>所属行业</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5B1F3F" w:rsidRPr="005B1F3F" w:rsidRDefault="005B1F3F" w:rsidP="00B72DE2">
            <w:pPr>
              <w:widowControl/>
              <w:spacing w:line="460" w:lineRule="exact"/>
              <w:jc w:val="left"/>
              <w:rPr>
                <w:rFonts w:asciiTheme="minorEastAsia" w:hAnsiTheme="minorEastAsia" w:cs="宋体"/>
                <w:kern w:val="0"/>
                <w:sz w:val="28"/>
                <w:szCs w:val="28"/>
              </w:rPr>
            </w:pPr>
            <w:r w:rsidRPr="005B1F3F">
              <w:rPr>
                <w:rFonts w:asciiTheme="minorEastAsia" w:hAnsiTheme="minorEastAsia" w:cs="宋体"/>
                <w:kern w:val="0"/>
                <w:sz w:val="28"/>
                <w:szCs w:val="28"/>
              </w:rPr>
              <w:t>水泥制造</w:t>
            </w:r>
          </w:p>
        </w:tc>
      </w:tr>
      <w:tr w:rsidR="005B1F3F" w:rsidRPr="005B1F3F" w:rsidTr="005B1F3F">
        <w:trPr>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5B1F3F" w:rsidRPr="005B1F3F" w:rsidRDefault="005B1F3F" w:rsidP="00B72DE2">
            <w:pPr>
              <w:widowControl/>
              <w:spacing w:line="460" w:lineRule="exact"/>
              <w:jc w:val="left"/>
              <w:rPr>
                <w:rFonts w:asciiTheme="minorEastAsia" w:hAnsiTheme="minorEastAsia" w:cs="宋体"/>
                <w:kern w:val="0"/>
                <w:sz w:val="28"/>
                <w:szCs w:val="28"/>
              </w:rPr>
            </w:pPr>
            <w:r w:rsidRPr="005B1F3F">
              <w:rPr>
                <w:rFonts w:asciiTheme="minorEastAsia" w:hAnsiTheme="minorEastAsia" w:cs="宋体"/>
                <w:kern w:val="0"/>
                <w:sz w:val="28"/>
                <w:szCs w:val="28"/>
              </w:rPr>
              <w:t>披露年度</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5B1F3F" w:rsidRPr="005B1F3F" w:rsidRDefault="005B1F3F" w:rsidP="00B72DE2">
            <w:pPr>
              <w:widowControl/>
              <w:spacing w:line="460" w:lineRule="exact"/>
              <w:jc w:val="left"/>
              <w:rPr>
                <w:rFonts w:asciiTheme="minorEastAsia" w:hAnsiTheme="minorEastAsia" w:cs="宋体"/>
                <w:kern w:val="0"/>
                <w:sz w:val="28"/>
                <w:szCs w:val="28"/>
              </w:rPr>
            </w:pPr>
            <w:r w:rsidRPr="00B72DE2">
              <w:rPr>
                <w:rFonts w:asciiTheme="minorEastAsia" w:hAnsiTheme="minorEastAsia" w:cs="宋体"/>
                <w:kern w:val="0"/>
                <w:sz w:val="28"/>
                <w:szCs w:val="28"/>
              </w:rPr>
              <w:t>201</w:t>
            </w:r>
            <w:r w:rsidRPr="00B72DE2">
              <w:rPr>
                <w:rFonts w:asciiTheme="minorEastAsia" w:hAnsiTheme="minorEastAsia" w:cs="宋体" w:hint="eastAsia"/>
                <w:kern w:val="0"/>
                <w:sz w:val="28"/>
                <w:szCs w:val="28"/>
              </w:rPr>
              <w:t>8</w:t>
            </w:r>
            <w:r w:rsidRPr="005B1F3F">
              <w:rPr>
                <w:rFonts w:asciiTheme="minorEastAsia" w:hAnsiTheme="minorEastAsia" w:cs="宋体"/>
                <w:kern w:val="0"/>
                <w:sz w:val="28"/>
                <w:szCs w:val="28"/>
              </w:rPr>
              <w:t>年</w:t>
            </w:r>
          </w:p>
        </w:tc>
      </w:tr>
      <w:tr w:rsidR="005B1F3F" w:rsidRPr="005B1F3F" w:rsidTr="005B1F3F">
        <w:trPr>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5B1F3F" w:rsidRPr="005B1F3F" w:rsidRDefault="005B1F3F" w:rsidP="00B72DE2">
            <w:pPr>
              <w:widowControl/>
              <w:spacing w:line="460" w:lineRule="exact"/>
              <w:jc w:val="left"/>
              <w:rPr>
                <w:rFonts w:asciiTheme="minorEastAsia" w:hAnsiTheme="minorEastAsia" w:cs="宋体"/>
                <w:kern w:val="0"/>
                <w:sz w:val="28"/>
                <w:szCs w:val="28"/>
              </w:rPr>
            </w:pPr>
            <w:r w:rsidRPr="005B1F3F">
              <w:rPr>
                <w:rFonts w:asciiTheme="minorEastAsia" w:hAnsiTheme="minorEastAsia" w:cs="宋体"/>
                <w:kern w:val="0"/>
                <w:sz w:val="28"/>
                <w:szCs w:val="28"/>
              </w:rPr>
              <w:t>法定代表人</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5B1F3F" w:rsidRPr="005B1F3F" w:rsidRDefault="005B1F3F" w:rsidP="00B72DE2">
            <w:pPr>
              <w:widowControl/>
              <w:spacing w:line="460" w:lineRule="exact"/>
              <w:jc w:val="left"/>
              <w:rPr>
                <w:rFonts w:asciiTheme="minorEastAsia" w:hAnsiTheme="minorEastAsia" w:cs="宋体"/>
                <w:kern w:val="0"/>
                <w:sz w:val="28"/>
                <w:szCs w:val="28"/>
              </w:rPr>
            </w:pPr>
            <w:r w:rsidRPr="00B72DE2">
              <w:rPr>
                <w:rFonts w:asciiTheme="minorEastAsia" w:hAnsiTheme="minorEastAsia" w:cs="宋体" w:hint="eastAsia"/>
                <w:kern w:val="0"/>
                <w:sz w:val="28"/>
                <w:szCs w:val="28"/>
              </w:rPr>
              <w:t>田隆</w:t>
            </w:r>
          </w:p>
        </w:tc>
      </w:tr>
      <w:tr w:rsidR="005B1F3F" w:rsidRPr="005B1F3F" w:rsidTr="005B1F3F">
        <w:trPr>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5B1F3F" w:rsidRPr="005B1F3F" w:rsidRDefault="005B1F3F" w:rsidP="00B72DE2">
            <w:pPr>
              <w:widowControl/>
              <w:spacing w:line="460" w:lineRule="exact"/>
              <w:jc w:val="left"/>
              <w:rPr>
                <w:rFonts w:asciiTheme="minorEastAsia" w:hAnsiTheme="minorEastAsia" w:cs="宋体"/>
                <w:kern w:val="0"/>
                <w:sz w:val="28"/>
                <w:szCs w:val="28"/>
              </w:rPr>
            </w:pPr>
            <w:r w:rsidRPr="005B1F3F">
              <w:rPr>
                <w:rFonts w:asciiTheme="minorEastAsia" w:hAnsiTheme="minorEastAsia" w:cs="宋体"/>
                <w:kern w:val="0"/>
                <w:sz w:val="28"/>
                <w:szCs w:val="28"/>
              </w:rPr>
              <w:t>负责人姓名</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5B1F3F" w:rsidRPr="005B1F3F" w:rsidRDefault="005B1F3F" w:rsidP="00B72DE2">
            <w:pPr>
              <w:widowControl/>
              <w:spacing w:line="460" w:lineRule="exact"/>
              <w:jc w:val="left"/>
              <w:rPr>
                <w:rFonts w:asciiTheme="minorEastAsia" w:hAnsiTheme="minorEastAsia" w:cs="宋体"/>
                <w:kern w:val="0"/>
                <w:sz w:val="28"/>
                <w:szCs w:val="28"/>
              </w:rPr>
            </w:pPr>
            <w:r w:rsidRPr="005B1F3F">
              <w:rPr>
                <w:rFonts w:asciiTheme="minorEastAsia" w:hAnsiTheme="minorEastAsia" w:cs="宋体"/>
                <w:kern w:val="0"/>
                <w:sz w:val="28"/>
                <w:szCs w:val="28"/>
              </w:rPr>
              <w:t>谢良顺</w:t>
            </w:r>
          </w:p>
        </w:tc>
      </w:tr>
      <w:tr w:rsidR="005B1F3F" w:rsidRPr="005B1F3F" w:rsidTr="005B1F3F">
        <w:trPr>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5B1F3F" w:rsidRPr="005B1F3F" w:rsidRDefault="005B1F3F" w:rsidP="00B72DE2">
            <w:pPr>
              <w:widowControl/>
              <w:spacing w:line="460" w:lineRule="exact"/>
              <w:jc w:val="left"/>
              <w:rPr>
                <w:rFonts w:asciiTheme="minorEastAsia" w:hAnsiTheme="minorEastAsia" w:cs="宋体"/>
                <w:kern w:val="0"/>
                <w:sz w:val="28"/>
                <w:szCs w:val="28"/>
              </w:rPr>
            </w:pPr>
            <w:r w:rsidRPr="005B1F3F">
              <w:rPr>
                <w:rFonts w:asciiTheme="minorEastAsia" w:hAnsiTheme="minorEastAsia" w:cs="宋体"/>
                <w:kern w:val="0"/>
                <w:sz w:val="28"/>
                <w:szCs w:val="28"/>
              </w:rPr>
              <w:t>负责人电话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5B1F3F" w:rsidRPr="005B1F3F" w:rsidRDefault="005B1F3F" w:rsidP="00B72DE2">
            <w:pPr>
              <w:widowControl/>
              <w:spacing w:line="460" w:lineRule="exact"/>
              <w:jc w:val="left"/>
              <w:rPr>
                <w:rFonts w:asciiTheme="minorEastAsia" w:hAnsiTheme="minorEastAsia" w:cs="宋体"/>
                <w:kern w:val="0"/>
                <w:sz w:val="28"/>
                <w:szCs w:val="28"/>
              </w:rPr>
            </w:pPr>
            <w:r w:rsidRPr="005B1F3F">
              <w:rPr>
                <w:rFonts w:asciiTheme="minorEastAsia" w:hAnsiTheme="minorEastAsia" w:cs="宋体"/>
                <w:kern w:val="0"/>
                <w:sz w:val="28"/>
                <w:szCs w:val="28"/>
              </w:rPr>
              <w:t>028 83458200-6101</w:t>
            </w:r>
          </w:p>
        </w:tc>
      </w:tr>
      <w:tr w:rsidR="005B1F3F" w:rsidRPr="005B1F3F" w:rsidTr="005B1F3F">
        <w:trPr>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5B1F3F" w:rsidRPr="005B1F3F" w:rsidRDefault="005B1F3F" w:rsidP="00B72DE2">
            <w:pPr>
              <w:widowControl/>
              <w:spacing w:line="460" w:lineRule="exact"/>
              <w:jc w:val="left"/>
              <w:rPr>
                <w:rFonts w:asciiTheme="minorEastAsia" w:hAnsiTheme="minorEastAsia" w:cs="宋体"/>
                <w:kern w:val="0"/>
                <w:sz w:val="28"/>
                <w:szCs w:val="28"/>
              </w:rPr>
            </w:pPr>
            <w:r w:rsidRPr="005B1F3F">
              <w:rPr>
                <w:rFonts w:asciiTheme="minorEastAsia" w:hAnsiTheme="minorEastAsia" w:cs="宋体"/>
                <w:kern w:val="0"/>
                <w:sz w:val="28"/>
                <w:szCs w:val="28"/>
              </w:rPr>
              <w:t>负责人邮箱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5B1F3F" w:rsidRPr="005B1F3F" w:rsidRDefault="005B1F3F" w:rsidP="00B72DE2">
            <w:pPr>
              <w:widowControl/>
              <w:spacing w:line="460" w:lineRule="exact"/>
              <w:jc w:val="left"/>
              <w:rPr>
                <w:rFonts w:asciiTheme="minorEastAsia" w:hAnsiTheme="minorEastAsia" w:cs="宋体"/>
                <w:kern w:val="0"/>
                <w:sz w:val="28"/>
                <w:szCs w:val="28"/>
              </w:rPr>
            </w:pPr>
            <w:hyperlink r:id="rId4" w:history="1">
              <w:r w:rsidRPr="00B72DE2">
                <w:rPr>
                  <w:rFonts w:asciiTheme="minorEastAsia" w:hAnsiTheme="minorEastAsia" w:cs="宋体"/>
                  <w:color w:val="0034A0"/>
                  <w:kern w:val="0"/>
                  <w:sz w:val="28"/>
                  <w:szCs w:val="28"/>
                </w:rPr>
                <w:t>30395461@qq.com</w:t>
              </w:r>
            </w:hyperlink>
          </w:p>
        </w:tc>
      </w:tr>
    </w:tbl>
    <w:p w:rsidR="005B1F3F" w:rsidRPr="005B1F3F" w:rsidRDefault="005B1F3F" w:rsidP="00B72DE2">
      <w:pPr>
        <w:topLinePunct/>
        <w:spacing w:line="460" w:lineRule="exact"/>
        <w:ind w:firstLineChars="250" w:firstLine="700"/>
        <w:rPr>
          <w:rFonts w:asciiTheme="minorEastAsia" w:hAnsiTheme="minorEastAsia" w:hint="eastAsia"/>
          <w:sz w:val="28"/>
          <w:szCs w:val="28"/>
        </w:rPr>
      </w:pPr>
      <w:r w:rsidRPr="00B72DE2">
        <w:rPr>
          <w:rFonts w:asciiTheme="minorEastAsia" w:hAnsiTheme="minorEastAsia"/>
          <w:sz w:val="28"/>
          <w:szCs w:val="28"/>
        </w:rPr>
        <w:t>二、温室气体排放</w:t>
      </w:r>
      <w:r w:rsidRPr="00B72DE2">
        <w:rPr>
          <w:rFonts w:asciiTheme="minorEastAsia" w:hAnsiTheme="minorEastAsia" w:hint="eastAsia"/>
          <w:sz w:val="28"/>
          <w:szCs w:val="28"/>
        </w:rPr>
        <w:t>数据</w:t>
      </w:r>
      <w:r w:rsidRPr="005B1F3F">
        <w:rPr>
          <w:rFonts w:asciiTheme="minorEastAsia" w:hAnsiTheme="minorEastAsia" w:cs="宋体" w:hint="eastAsia"/>
          <w:color w:val="000000"/>
          <w:kern w:val="0"/>
          <w:sz w:val="28"/>
          <w:szCs w:val="28"/>
        </w:rPr>
        <w:br/>
        <w:t xml:space="preserve"> 本报告主体在本年度核算和报告期内温室气体排放总量为</w:t>
      </w:r>
      <w:r w:rsidRPr="00B72DE2">
        <w:rPr>
          <w:rFonts w:asciiTheme="minorEastAsia" w:hAnsiTheme="minorEastAsia" w:cs="宋体" w:hint="eastAsia"/>
          <w:kern w:val="0"/>
          <w:sz w:val="28"/>
          <w:szCs w:val="28"/>
        </w:rPr>
        <w:t>2747138</w:t>
      </w:r>
      <w:proofErr w:type="gramStart"/>
      <w:r w:rsidRPr="005B1F3F">
        <w:rPr>
          <w:rFonts w:asciiTheme="minorEastAsia" w:hAnsiTheme="minorEastAsia" w:cs="宋体" w:hint="eastAsia"/>
          <w:color w:val="000000"/>
          <w:kern w:val="0"/>
          <w:sz w:val="28"/>
          <w:szCs w:val="28"/>
        </w:rPr>
        <w:t>二</w:t>
      </w:r>
      <w:proofErr w:type="gramEnd"/>
      <w:r w:rsidRPr="005B1F3F">
        <w:rPr>
          <w:rFonts w:asciiTheme="minorEastAsia" w:hAnsiTheme="minorEastAsia" w:cs="宋体" w:hint="eastAsia"/>
          <w:color w:val="000000"/>
          <w:kern w:val="0"/>
          <w:sz w:val="28"/>
          <w:szCs w:val="28"/>
        </w:rPr>
        <w:t>氧化碳当量。其中化石燃料燃烧排放量为</w:t>
      </w:r>
      <w:r w:rsidRPr="00B72DE2">
        <w:rPr>
          <w:rFonts w:asciiTheme="minorEastAsia" w:hAnsiTheme="minorEastAsia" w:cs="宋体" w:hint="eastAsia"/>
          <w:kern w:val="0"/>
          <w:sz w:val="28"/>
          <w:szCs w:val="28"/>
        </w:rPr>
        <w:t>954093.08</w:t>
      </w:r>
      <w:r w:rsidRPr="005B1F3F">
        <w:rPr>
          <w:rFonts w:asciiTheme="minorEastAsia" w:hAnsiTheme="minorEastAsia" w:cs="宋体" w:hint="eastAsia"/>
          <w:color w:val="000000"/>
          <w:kern w:val="0"/>
          <w:sz w:val="28"/>
          <w:szCs w:val="28"/>
        </w:rPr>
        <w:t>吨二氧化碳当量;替代燃料和废弃物中非生物质碳燃烧排放量为0吨二氧化碳当量;原料碳酸盐分解过程产生的排放量为</w:t>
      </w:r>
      <w:r w:rsidRPr="00B72DE2">
        <w:rPr>
          <w:rFonts w:asciiTheme="minorEastAsia" w:hAnsiTheme="minorEastAsia" w:cs="宋体" w:hint="eastAsia"/>
          <w:kern w:val="0"/>
          <w:sz w:val="28"/>
          <w:szCs w:val="28"/>
        </w:rPr>
        <w:t>1640297.8吨</w:t>
      </w:r>
      <w:r w:rsidRPr="005B1F3F">
        <w:rPr>
          <w:rFonts w:asciiTheme="minorEastAsia" w:hAnsiTheme="minorEastAsia" w:cs="宋体" w:hint="eastAsia"/>
          <w:color w:val="000000"/>
          <w:kern w:val="0"/>
          <w:sz w:val="28"/>
          <w:szCs w:val="28"/>
        </w:rPr>
        <w:t>二氧化碳当量;生料中非燃料碳煅烧排放量为</w:t>
      </w:r>
      <w:r w:rsidRPr="00B72DE2">
        <w:rPr>
          <w:rFonts w:asciiTheme="minorEastAsia" w:hAnsiTheme="minorEastAsia" w:cs="宋体" w:hint="eastAsia"/>
          <w:kern w:val="0"/>
          <w:sz w:val="28"/>
          <w:szCs w:val="28"/>
        </w:rPr>
        <w:t>17166.15</w:t>
      </w:r>
      <w:r w:rsidRPr="005B1F3F">
        <w:rPr>
          <w:rFonts w:asciiTheme="minorEastAsia" w:hAnsiTheme="minorEastAsia" w:cs="宋体" w:hint="eastAsia"/>
          <w:color w:val="000000"/>
          <w:kern w:val="0"/>
          <w:sz w:val="28"/>
          <w:szCs w:val="28"/>
        </w:rPr>
        <w:t>吨二氧化碳当量;净购入使用的电力及热力产生的排放量为</w:t>
      </w:r>
      <w:r w:rsidRPr="00B72DE2">
        <w:rPr>
          <w:rFonts w:asciiTheme="minorEastAsia" w:hAnsiTheme="minorEastAsia" w:cs="宋体" w:hint="eastAsia"/>
          <w:kern w:val="0"/>
          <w:sz w:val="28"/>
          <w:szCs w:val="28"/>
        </w:rPr>
        <w:t>135580.81</w:t>
      </w:r>
      <w:r w:rsidRPr="005B1F3F">
        <w:rPr>
          <w:rFonts w:asciiTheme="minorEastAsia" w:hAnsiTheme="minorEastAsia" w:cs="宋体" w:hint="eastAsia"/>
          <w:color w:val="000000"/>
          <w:kern w:val="0"/>
          <w:sz w:val="28"/>
          <w:szCs w:val="28"/>
        </w:rPr>
        <w:t>吨二氧化碳当量。</w:t>
      </w:r>
    </w:p>
    <w:tbl>
      <w:tblPr>
        <w:tblW w:w="7950"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6600"/>
        <w:gridCol w:w="1350"/>
      </w:tblGrid>
      <w:tr w:rsidR="005B1F3F" w:rsidRPr="005B1F3F" w:rsidTr="005B1F3F">
        <w:trPr>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5B1F3F" w:rsidRPr="005B1F3F" w:rsidRDefault="005B1F3F" w:rsidP="00B72DE2">
            <w:pPr>
              <w:widowControl/>
              <w:spacing w:line="460" w:lineRule="exact"/>
              <w:jc w:val="left"/>
              <w:rPr>
                <w:rFonts w:asciiTheme="minorEastAsia" w:hAnsiTheme="minorEastAsia" w:cs="宋体"/>
                <w:kern w:val="0"/>
                <w:sz w:val="28"/>
                <w:szCs w:val="28"/>
              </w:rPr>
            </w:pPr>
            <w:r w:rsidRPr="005B1F3F">
              <w:rPr>
                <w:rFonts w:asciiTheme="minorEastAsia" w:hAnsiTheme="minorEastAsia" w:cs="宋体"/>
                <w:kern w:val="0"/>
                <w:sz w:val="28"/>
                <w:szCs w:val="28"/>
              </w:rPr>
              <w:t>企业二氧化碳排放总量（tCO</w:t>
            </w:r>
            <w:r w:rsidRPr="005B1F3F">
              <w:rPr>
                <w:rFonts w:asciiTheme="minorEastAsia" w:hAnsiTheme="minorEastAsia" w:cs="宋体"/>
                <w:kern w:val="0"/>
                <w:sz w:val="28"/>
                <w:szCs w:val="28"/>
                <w:vertAlign w:val="subscript"/>
              </w:rPr>
              <w:t>2</w:t>
            </w:r>
            <w:r w:rsidRPr="005B1F3F">
              <w:rPr>
                <w:rFonts w:asciiTheme="minorEastAsia" w:hAnsiTheme="minorEastAsia" w:cs="宋体"/>
                <w:kern w:val="0"/>
                <w:sz w:val="28"/>
                <w:szCs w:val="28"/>
              </w:rPr>
              <w:t>）</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5B1F3F" w:rsidRPr="005B1F3F" w:rsidRDefault="005B1F3F" w:rsidP="00B72DE2">
            <w:pPr>
              <w:widowControl/>
              <w:spacing w:line="460" w:lineRule="exact"/>
              <w:jc w:val="left"/>
              <w:rPr>
                <w:rFonts w:asciiTheme="minorEastAsia" w:hAnsiTheme="minorEastAsia" w:cs="宋体"/>
                <w:kern w:val="0"/>
                <w:sz w:val="28"/>
                <w:szCs w:val="28"/>
              </w:rPr>
            </w:pPr>
            <w:r w:rsidRPr="00B72DE2">
              <w:rPr>
                <w:rFonts w:asciiTheme="minorEastAsia" w:hAnsiTheme="minorEastAsia" w:cs="宋体" w:hint="eastAsia"/>
                <w:kern w:val="0"/>
                <w:sz w:val="28"/>
                <w:szCs w:val="28"/>
              </w:rPr>
              <w:t>2747138</w:t>
            </w:r>
          </w:p>
        </w:tc>
      </w:tr>
      <w:tr w:rsidR="005B1F3F" w:rsidRPr="005B1F3F" w:rsidTr="005B1F3F">
        <w:trPr>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5B1F3F" w:rsidRPr="005B1F3F" w:rsidRDefault="005B1F3F" w:rsidP="00B72DE2">
            <w:pPr>
              <w:widowControl/>
              <w:spacing w:line="460" w:lineRule="exact"/>
              <w:jc w:val="left"/>
              <w:rPr>
                <w:rFonts w:asciiTheme="minorEastAsia" w:hAnsiTheme="minorEastAsia" w:cs="宋体"/>
                <w:kern w:val="0"/>
                <w:sz w:val="28"/>
                <w:szCs w:val="28"/>
              </w:rPr>
            </w:pPr>
            <w:r w:rsidRPr="005B1F3F">
              <w:rPr>
                <w:rFonts w:asciiTheme="minorEastAsia" w:hAnsiTheme="minorEastAsia" w:cs="宋体"/>
                <w:kern w:val="0"/>
                <w:sz w:val="28"/>
                <w:szCs w:val="28"/>
              </w:rPr>
              <w:t>1. 化石燃料燃烧排放量（tCO</w:t>
            </w:r>
            <w:r w:rsidRPr="005B1F3F">
              <w:rPr>
                <w:rFonts w:asciiTheme="minorEastAsia" w:hAnsiTheme="minorEastAsia" w:cs="宋体"/>
                <w:kern w:val="0"/>
                <w:sz w:val="28"/>
                <w:szCs w:val="28"/>
                <w:vertAlign w:val="subscript"/>
              </w:rPr>
              <w:t>2</w:t>
            </w:r>
            <w:r w:rsidRPr="005B1F3F">
              <w:rPr>
                <w:rFonts w:asciiTheme="minorEastAsia" w:hAnsiTheme="minorEastAsia" w:cs="宋体"/>
                <w:kern w:val="0"/>
                <w:sz w:val="28"/>
                <w:szCs w:val="28"/>
              </w:rPr>
              <w:t>）</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5B1F3F" w:rsidRPr="005B1F3F" w:rsidRDefault="005B1F3F" w:rsidP="00B72DE2">
            <w:pPr>
              <w:widowControl/>
              <w:spacing w:line="460" w:lineRule="exact"/>
              <w:jc w:val="left"/>
              <w:rPr>
                <w:rFonts w:asciiTheme="minorEastAsia" w:hAnsiTheme="minorEastAsia" w:cs="宋体"/>
                <w:kern w:val="0"/>
                <w:sz w:val="28"/>
                <w:szCs w:val="28"/>
              </w:rPr>
            </w:pPr>
            <w:r w:rsidRPr="00B72DE2">
              <w:rPr>
                <w:rFonts w:asciiTheme="minorEastAsia" w:hAnsiTheme="minorEastAsia" w:cs="宋体" w:hint="eastAsia"/>
                <w:kern w:val="0"/>
                <w:sz w:val="28"/>
                <w:szCs w:val="28"/>
              </w:rPr>
              <w:t>954093.08</w:t>
            </w:r>
          </w:p>
        </w:tc>
      </w:tr>
      <w:tr w:rsidR="005B1F3F" w:rsidRPr="005B1F3F" w:rsidTr="005B1F3F">
        <w:trPr>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5B1F3F" w:rsidRPr="005B1F3F" w:rsidRDefault="005B1F3F" w:rsidP="00B72DE2">
            <w:pPr>
              <w:widowControl/>
              <w:spacing w:line="460" w:lineRule="exact"/>
              <w:jc w:val="left"/>
              <w:rPr>
                <w:rFonts w:asciiTheme="minorEastAsia" w:hAnsiTheme="minorEastAsia" w:cs="宋体"/>
                <w:kern w:val="0"/>
                <w:sz w:val="28"/>
                <w:szCs w:val="28"/>
              </w:rPr>
            </w:pPr>
            <w:r w:rsidRPr="005B1F3F">
              <w:rPr>
                <w:rFonts w:asciiTheme="minorEastAsia" w:hAnsiTheme="minorEastAsia" w:cs="宋体"/>
                <w:kern w:val="0"/>
                <w:sz w:val="28"/>
                <w:szCs w:val="28"/>
              </w:rPr>
              <w:lastRenderedPageBreak/>
              <w:t>2. 替代燃料和废弃物中非生物质碳燃烧排放量（tCO</w:t>
            </w:r>
            <w:r w:rsidRPr="005B1F3F">
              <w:rPr>
                <w:rFonts w:asciiTheme="minorEastAsia" w:hAnsiTheme="minorEastAsia" w:cs="宋体"/>
                <w:kern w:val="0"/>
                <w:sz w:val="28"/>
                <w:szCs w:val="28"/>
                <w:vertAlign w:val="subscript"/>
              </w:rPr>
              <w:t>2</w:t>
            </w:r>
            <w:r w:rsidRPr="005B1F3F">
              <w:rPr>
                <w:rFonts w:asciiTheme="minorEastAsia" w:hAnsiTheme="minorEastAsia" w:cs="宋体"/>
                <w:kern w:val="0"/>
                <w:sz w:val="28"/>
                <w:szCs w:val="28"/>
              </w:rPr>
              <w:t>）</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5B1F3F" w:rsidRPr="005B1F3F" w:rsidRDefault="005B1F3F" w:rsidP="00B72DE2">
            <w:pPr>
              <w:widowControl/>
              <w:spacing w:line="460" w:lineRule="exact"/>
              <w:jc w:val="left"/>
              <w:rPr>
                <w:rFonts w:asciiTheme="minorEastAsia" w:hAnsiTheme="minorEastAsia" w:cs="宋体"/>
                <w:kern w:val="0"/>
                <w:sz w:val="28"/>
                <w:szCs w:val="28"/>
              </w:rPr>
            </w:pPr>
            <w:r w:rsidRPr="005B1F3F">
              <w:rPr>
                <w:rFonts w:asciiTheme="minorEastAsia" w:hAnsiTheme="minorEastAsia" w:cs="宋体"/>
                <w:kern w:val="0"/>
                <w:sz w:val="28"/>
                <w:szCs w:val="28"/>
              </w:rPr>
              <w:t>0</w:t>
            </w:r>
          </w:p>
        </w:tc>
      </w:tr>
      <w:tr w:rsidR="005B1F3F" w:rsidRPr="005B1F3F" w:rsidTr="005B1F3F">
        <w:trPr>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5B1F3F" w:rsidRPr="005B1F3F" w:rsidRDefault="005B1F3F" w:rsidP="00B72DE2">
            <w:pPr>
              <w:widowControl/>
              <w:spacing w:line="460" w:lineRule="exact"/>
              <w:jc w:val="left"/>
              <w:rPr>
                <w:rFonts w:asciiTheme="minorEastAsia" w:hAnsiTheme="minorEastAsia" w:cs="宋体"/>
                <w:kern w:val="0"/>
                <w:sz w:val="28"/>
                <w:szCs w:val="28"/>
              </w:rPr>
            </w:pPr>
            <w:r w:rsidRPr="005B1F3F">
              <w:rPr>
                <w:rFonts w:asciiTheme="minorEastAsia" w:hAnsiTheme="minorEastAsia" w:cs="宋体"/>
                <w:kern w:val="0"/>
                <w:sz w:val="28"/>
                <w:szCs w:val="28"/>
              </w:rPr>
              <w:t>3. 原料碳酸盐分解排放量（tCO</w:t>
            </w:r>
            <w:r w:rsidRPr="005B1F3F">
              <w:rPr>
                <w:rFonts w:asciiTheme="minorEastAsia" w:hAnsiTheme="minorEastAsia" w:cs="宋体"/>
                <w:kern w:val="0"/>
                <w:sz w:val="28"/>
                <w:szCs w:val="28"/>
                <w:vertAlign w:val="subscript"/>
              </w:rPr>
              <w:t>2</w:t>
            </w:r>
            <w:r w:rsidRPr="005B1F3F">
              <w:rPr>
                <w:rFonts w:asciiTheme="minorEastAsia" w:hAnsiTheme="minorEastAsia" w:cs="宋体"/>
                <w:kern w:val="0"/>
                <w:sz w:val="28"/>
                <w:szCs w:val="28"/>
              </w:rPr>
              <w:t>）</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5B1F3F" w:rsidRPr="005B1F3F" w:rsidRDefault="005B1F3F" w:rsidP="00B72DE2">
            <w:pPr>
              <w:widowControl/>
              <w:spacing w:line="460" w:lineRule="exact"/>
              <w:jc w:val="left"/>
              <w:rPr>
                <w:rFonts w:asciiTheme="minorEastAsia" w:hAnsiTheme="minorEastAsia" w:cs="宋体"/>
                <w:kern w:val="0"/>
                <w:sz w:val="28"/>
                <w:szCs w:val="28"/>
              </w:rPr>
            </w:pPr>
            <w:r w:rsidRPr="00B72DE2">
              <w:rPr>
                <w:rFonts w:asciiTheme="minorEastAsia" w:hAnsiTheme="minorEastAsia" w:cs="宋体" w:hint="eastAsia"/>
                <w:kern w:val="0"/>
                <w:sz w:val="28"/>
                <w:szCs w:val="28"/>
              </w:rPr>
              <w:t>1640297.8</w:t>
            </w:r>
          </w:p>
        </w:tc>
      </w:tr>
      <w:tr w:rsidR="005B1F3F" w:rsidRPr="005B1F3F" w:rsidTr="005B1F3F">
        <w:trPr>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5B1F3F" w:rsidRPr="005B1F3F" w:rsidRDefault="005B1F3F" w:rsidP="00B72DE2">
            <w:pPr>
              <w:widowControl/>
              <w:spacing w:line="460" w:lineRule="exact"/>
              <w:jc w:val="left"/>
              <w:rPr>
                <w:rFonts w:asciiTheme="minorEastAsia" w:hAnsiTheme="minorEastAsia" w:cs="宋体"/>
                <w:kern w:val="0"/>
                <w:sz w:val="28"/>
                <w:szCs w:val="28"/>
              </w:rPr>
            </w:pPr>
            <w:r w:rsidRPr="005B1F3F">
              <w:rPr>
                <w:rFonts w:asciiTheme="minorEastAsia" w:hAnsiTheme="minorEastAsia" w:cs="宋体"/>
                <w:kern w:val="0"/>
                <w:sz w:val="28"/>
                <w:szCs w:val="28"/>
              </w:rPr>
              <w:t>4. 生料中非燃料碳煅烧排放量（tCO</w:t>
            </w:r>
            <w:r w:rsidRPr="005B1F3F">
              <w:rPr>
                <w:rFonts w:asciiTheme="minorEastAsia" w:hAnsiTheme="minorEastAsia" w:cs="宋体"/>
                <w:kern w:val="0"/>
                <w:sz w:val="28"/>
                <w:szCs w:val="28"/>
                <w:vertAlign w:val="subscript"/>
              </w:rPr>
              <w:t>2</w:t>
            </w:r>
            <w:r w:rsidRPr="005B1F3F">
              <w:rPr>
                <w:rFonts w:asciiTheme="minorEastAsia" w:hAnsiTheme="minorEastAsia" w:cs="宋体"/>
                <w:kern w:val="0"/>
                <w:sz w:val="28"/>
                <w:szCs w:val="28"/>
              </w:rPr>
              <w:t>）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5B1F3F" w:rsidRPr="005B1F3F" w:rsidRDefault="005B1F3F" w:rsidP="00B72DE2">
            <w:pPr>
              <w:widowControl/>
              <w:spacing w:line="460" w:lineRule="exact"/>
              <w:jc w:val="left"/>
              <w:rPr>
                <w:rFonts w:asciiTheme="minorEastAsia" w:hAnsiTheme="minorEastAsia" w:cs="宋体"/>
                <w:kern w:val="0"/>
                <w:sz w:val="28"/>
                <w:szCs w:val="28"/>
              </w:rPr>
            </w:pPr>
            <w:r w:rsidRPr="00B72DE2">
              <w:rPr>
                <w:rFonts w:asciiTheme="minorEastAsia" w:hAnsiTheme="minorEastAsia" w:cs="宋体" w:hint="eastAsia"/>
                <w:kern w:val="0"/>
                <w:sz w:val="28"/>
                <w:szCs w:val="28"/>
              </w:rPr>
              <w:t>17166.15</w:t>
            </w:r>
          </w:p>
        </w:tc>
      </w:tr>
      <w:tr w:rsidR="005B1F3F" w:rsidRPr="005B1F3F" w:rsidTr="005B1F3F">
        <w:trPr>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5B1F3F" w:rsidRPr="005B1F3F" w:rsidRDefault="005B1F3F" w:rsidP="00B72DE2">
            <w:pPr>
              <w:widowControl/>
              <w:spacing w:line="460" w:lineRule="exact"/>
              <w:jc w:val="left"/>
              <w:rPr>
                <w:rFonts w:asciiTheme="minorEastAsia" w:hAnsiTheme="minorEastAsia" w:cs="宋体"/>
                <w:kern w:val="0"/>
                <w:sz w:val="28"/>
                <w:szCs w:val="28"/>
              </w:rPr>
            </w:pPr>
            <w:r w:rsidRPr="005B1F3F">
              <w:rPr>
                <w:rFonts w:asciiTheme="minorEastAsia" w:hAnsiTheme="minorEastAsia" w:cs="宋体"/>
                <w:kern w:val="0"/>
                <w:sz w:val="28"/>
                <w:szCs w:val="28"/>
              </w:rPr>
              <w:t>5. 净购入使用的电力及热力对应的排放量（tCO</w:t>
            </w:r>
            <w:r w:rsidRPr="005B1F3F">
              <w:rPr>
                <w:rFonts w:asciiTheme="minorEastAsia" w:hAnsiTheme="minorEastAsia" w:cs="宋体"/>
                <w:kern w:val="0"/>
                <w:sz w:val="28"/>
                <w:szCs w:val="28"/>
                <w:vertAlign w:val="subscript"/>
              </w:rPr>
              <w:t>2</w:t>
            </w:r>
            <w:r w:rsidRPr="005B1F3F">
              <w:rPr>
                <w:rFonts w:asciiTheme="minorEastAsia" w:hAnsiTheme="minorEastAsia" w:cs="宋体"/>
                <w:kern w:val="0"/>
                <w:sz w:val="28"/>
                <w:szCs w:val="28"/>
              </w:rPr>
              <w:t>）</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5B1F3F" w:rsidRPr="005B1F3F" w:rsidRDefault="005B1F3F" w:rsidP="00B72DE2">
            <w:pPr>
              <w:widowControl/>
              <w:spacing w:line="460" w:lineRule="exact"/>
              <w:jc w:val="left"/>
              <w:rPr>
                <w:rFonts w:asciiTheme="minorEastAsia" w:hAnsiTheme="minorEastAsia" w:cs="宋体"/>
                <w:kern w:val="0"/>
                <w:sz w:val="28"/>
                <w:szCs w:val="28"/>
              </w:rPr>
            </w:pPr>
            <w:r w:rsidRPr="00B72DE2">
              <w:rPr>
                <w:rFonts w:asciiTheme="minorEastAsia" w:hAnsiTheme="minorEastAsia" w:cs="宋体" w:hint="eastAsia"/>
                <w:kern w:val="0"/>
                <w:sz w:val="28"/>
                <w:szCs w:val="28"/>
              </w:rPr>
              <w:t>135580.81</w:t>
            </w:r>
          </w:p>
        </w:tc>
      </w:tr>
    </w:tbl>
    <w:p w:rsidR="005B1F3F" w:rsidRPr="00B72DE2" w:rsidRDefault="005B1F3F" w:rsidP="00B72DE2">
      <w:pPr>
        <w:topLinePunct/>
        <w:spacing w:line="460" w:lineRule="exact"/>
        <w:ind w:firstLineChars="200" w:firstLine="560"/>
        <w:rPr>
          <w:rFonts w:asciiTheme="minorEastAsia" w:hAnsiTheme="minorEastAsia"/>
          <w:sz w:val="28"/>
          <w:szCs w:val="28"/>
        </w:rPr>
      </w:pPr>
      <w:r w:rsidRPr="00B72DE2">
        <w:rPr>
          <w:rFonts w:asciiTheme="minorEastAsia" w:hAnsiTheme="minorEastAsia"/>
          <w:sz w:val="28"/>
          <w:szCs w:val="28"/>
        </w:rPr>
        <w:t>三、</w:t>
      </w:r>
      <w:r w:rsidRPr="00B72DE2">
        <w:rPr>
          <w:rFonts w:asciiTheme="minorEastAsia" w:hAnsiTheme="minorEastAsia" w:hint="eastAsia"/>
          <w:sz w:val="28"/>
          <w:szCs w:val="28"/>
        </w:rPr>
        <w:t>温室气体控排</w:t>
      </w:r>
      <w:r w:rsidRPr="00B72DE2">
        <w:rPr>
          <w:rFonts w:asciiTheme="minorEastAsia" w:hAnsiTheme="minorEastAsia"/>
          <w:sz w:val="28"/>
          <w:szCs w:val="28"/>
        </w:rPr>
        <w:t>行动</w:t>
      </w:r>
    </w:p>
    <w:p w:rsidR="005B1F3F" w:rsidRPr="005B1F3F" w:rsidRDefault="005B1F3F" w:rsidP="00B72DE2">
      <w:pPr>
        <w:widowControl/>
        <w:shd w:val="clear" w:color="auto" w:fill="FFFFFF"/>
        <w:spacing w:line="460" w:lineRule="exact"/>
        <w:ind w:firstLineChars="150" w:firstLine="420"/>
        <w:jc w:val="left"/>
        <w:rPr>
          <w:rFonts w:asciiTheme="minorEastAsia" w:hAnsiTheme="minorEastAsia" w:hint="eastAsia"/>
          <w:color w:val="333333"/>
          <w:sz w:val="28"/>
          <w:szCs w:val="28"/>
        </w:rPr>
      </w:pPr>
      <w:r w:rsidRPr="00B72DE2">
        <w:rPr>
          <w:rStyle w:val="fontstyle01"/>
          <w:rFonts w:asciiTheme="minorEastAsia" w:eastAsiaTheme="minorEastAsia" w:hAnsiTheme="minorEastAsia" w:hint="default"/>
          <w:sz w:val="28"/>
          <w:szCs w:val="28"/>
        </w:rPr>
        <w:t>2018年，我公司积极</w:t>
      </w:r>
      <w:proofErr w:type="gramStart"/>
      <w:r w:rsidRPr="00B72DE2">
        <w:rPr>
          <w:rStyle w:val="fontstyle01"/>
          <w:rFonts w:asciiTheme="minorEastAsia" w:eastAsiaTheme="minorEastAsia" w:hAnsiTheme="minorEastAsia" w:hint="default"/>
          <w:sz w:val="28"/>
          <w:szCs w:val="28"/>
        </w:rPr>
        <w:t>践行</w:t>
      </w:r>
      <w:proofErr w:type="gramEnd"/>
      <w:r w:rsidRPr="00B72DE2">
        <w:rPr>
          <w:rStyle w:val="fontstyle01"/>
          <w:rFonts w:asciiTheme="minorEastAsia" w:eastAsiaTheme="minorEastAsia" w:hAnsiTheme="minorEastAsia" w:hint="default"/>
          <w:sz w:val="28"/>
          <w:szCs w:val="28"/>
        </w:rPr>
        <w:t>绿色发展理念，强化温室气体控排、节能减排工作，致力实现绿色、高质量和可持续发展。</w:t>
      </w:r>
      <w:r w:rsidRPr="00B72DE2">
        <w:rPr>
          <w:rFonts w:asciiTheme="minorEastAsia" w:hAnsiTheme="minorEastAsia" w:hint="eastAsia"/>
          <w:color w:val="333333"/>
          <w:sz w:val="28"/>
          <w:szCs w:val="28"/>
        </w:rPr>
        <w:br/>
      </w:r>
      <w:r w:rsidRPr="00B72DE2">
        <w:rPr>
          <w:rStyle w:val="fontstyle01"/>
          <w:rFonts w:asciiTheme="minorEastAsia" w:eastAsiaTheme="minorEastAsia" w:hAnsiTheme="minorEastAsia" w:hint="default"/>
          <w:sz w:val="28"/>
          <w:szCs w:val="28"/>
        </w:rPr>
        <w:t>（一）主要节能减排措施</w:t>
      </w:r>
      <w:r w:rsidRPr="00B72DE2">
        <w:rPr>
          <w:rFonts w:asciiTheme="minorEastAsia" w:hAnsiTheme="minorEastAsia" w:hint="eastAsia"/>
          <w:color w:val="333333"/>
          <w:sz w:val="28"/>
          <w:szCs w:val="28"/>
        </w:rPr>
        <w:br/>
      </w:r>
      <w:r w:rsidR="00B72DE2">
        <w:rPr>
          <w:rStyle w:val="fontstyle01"/>
          <w:rFonts w:asciiTheme="minorEastAsia" w:eastAsiaTheme="minorEastAsia" w:hAnsiTheme="minorEastAsia" w:hint="default"/>
          <w:sz w:val="28"/>
          <w:szCs w:val="28"/>
        </w:rPr>
        <w:t xml:space="preserve">    </w:t>
      </w:r>
      <w:r w:rsidRPr="00B72DE2">
        <w:rPr>
          <w:rStyle w:val="fontstyle01"/>
          <w:rFonts w:asciiTheme="minorEastAsia" w:eastAsiaTheme="minorEastAsia" w:hAnsiTheme="minorEastAsia" w:hint="default"/>
          <w:sz w:val="28"/>
          <w:szCs w:val="28"/>
        </w:rPr>
        <w:t>为提升能源效率，2018年我司对1、2号生产线分别进行了低氨脱硝的节能技改，切实推进节能减排。</w:t>
      </w:r>
      <w:r w:rsidRPr="00B72DE2">
        <w:rPr>
          <w:rFonts w:asciiTheme="minorEastAsia" w:hAnsiTheme="minorEastAsia" w:hint="eastAsia"/>
          <w:color w:val="333333"/>
          <w:sz w:val="28"/>
          <w:szCs w:val="28"/>
        </w:rPr>
        <w:br/>
      </w:r>
      <w:r w:rsidRPr="00B72DE2">
        <w:rPr>
          <w:rStyle w:val="fontstyle01"/>
          <w:rFonts w:asciiTheme="minorEastAsia" w:eastAsiaTheme="minorEastAsia" w:hAnsiTheme="minorEastAsia" w:hint="default"/>
          <w:sz w:val="28"/>
          <w:szCs w:val="28"/>
        </w:rPr>
        <w:t>（二）节能低碳生产工艺和技术运用情况</w:t>
      </w:r>
      <w:r w:rsidRPr="00B72DE2">
        <w:rPr>
          <w:rFonts w:asciiTheme="minorEastAsia" w:hAnsiTheme="minorEastAsia" w:hint="eastAsia"/>
          <w:color w:val="333333"/>
          <w:sz w:val="28"/>
          <w:szCs w:val="28"/>
        </w:rPr>
        <w:br/>
      </w:r>
      <w:r w:rsidR="00B72DE2">
        <w:rPr>
          <w:rFonts w:asciiTheme="minorEastAsia" w:hAnsiTheme="minorEastAsia" w:cs="宋体" w:hint="eastAsia"/>
          <w:color w:val="000000"/>
          <w:kern w:val="0"/>
          <w:sz w:val="28"/>
          <w:szCs w:val="28"/>
        </w:rPr>
        <w:t xml:space="preserve">   </w:t>
      </w:r>
      <w:r w:rsidR="00B72DE2" w:rsidRPr="005B1F3F">
        <w:rPr>
          <w:rFonts w:asciiTheme="minorEastAsia" w:hAnsiTheme="minorEastAsia" w:cs="宋体" w:hint="eastAsia"/>
          <w:color w:val="000000"/>
          <w:kern w:val="0"/>
          <w:sz w:val="28"/>
          <w:szCs w:val="28"/>
        </w:rPr>
        <w:t>201</w:t>
      </w:r>
      <w:r w:rsidR="00B72DE2" w:rsidRPr="00B72DE2">
        <w:rPr>
          <w:rFonts w:asciiTheme="minorEastAsia" w:hAnsiTheme="minorEastAsia" w:cs="宋体" w:hint="eastAsia"/>
          <w:color w:val="000000"/>
          <w:kern w:val="0"/>
          <w:sz w:val="28"/>
          <w:szCs w:val="28"/>
        </w:rPr>
        <w:t>8</w:t>
      </w:r>
      <w:r w:rsidR="00B72DE2" w:rsidRPr="005B1F3F">
        <w:rPr>
          <w:rFonts w:asciiTheme="minorEastAsia" w:hAnsiTheme="minorEastAsia" w:cs="宋体" w:hint="eastAsia"/>
          <w:color w:val="000000"/>
          <w:kern w:val="0"/>
          <w:sz w:val="28"/>
          <w:szCs w:val="28"/>
        </w:rPr>
        <w:t>年持续强化落实各项减排措施，公司每日跟踪分析热耗、能耗变化，停窑时清理预热机系统结料，减少系统阻力，改善烧成，及时检查、改善现场漏气、漏风，增加警报提示或修改连锁来降低设备空运转等方式优化操作减少温室气体排放。</w:t>
      </w:r>
      <w:r w:rsidR="00B72DE2" w:rsidRPr="005B1F3F">
        <w:rPr>
          <w:rFonts w:asciiTheme="minorEastAsia" w:hAnsiTheme="minorEastAsia" w:cs="宋体" w:hint="eastAsia"/>
          <w:color w:val="000000"/>
          <w:kern w:val="0"/>
          <w:sz w:val="28"/>
          <w:szCs w:val="28"/>
        </w:rPr>
        <w:br/>
      </w:r>
      <w:r w:rsidRPr="00B72DE2">
        <w:rPr>
          <w:rStyle w:val="fontstyle01"/>
          <w:rFonts w:asciiTheme="minorEastAsia" w:eastAsiaTheme="minorEastAsia" w:hAnsiTheme="minorEastAsia" w:hint="default"/>
          <w:sz w:val="28"/>
          <w:szCs w:val="28"/>
        </w:rPr>
        <w:t>（三）节能低碳产品和能源管理体系认证情况</w:t>
      </w:r>
      <w:r w:rsidRPr="00B72DE2">
        <w:rPr>
          <w:rFonts w:asciiTheme="minorEastAsia" w:hAnsiTheme="minorEastAsia" w:hint="eastAsia"/>
          <w:color w:val="333333"/>
          <w:sz w:val="28"/>
          <w:szCs w:val="28"/>
        </w:rPr>
        <w:br/>
      </w:r>
      <w:r w:rsidR="00B72DE2">
        <w:rPr>
          <w:rStyle w:val="fontstyle01"/>
          <w:rFonts w:asciiTheme="minorEastAsia" w:eastAsiaTheme="minorEastAsia" w:hAnsiTheme="minorEastAsia" w:hint="default"/>
          <w:sz w:val="28"/>
          <w:szCs w:val="28"/>
        </w:rPr>
        <w:t xml:space="preserve">   </w:t>
      </w:r>
      <w:r w:rsidR="00B72DE2" w:rsidRPr="00B72DE2">
        <w:rPr>
          <w:rStyle w:val="fontstyle01"/>
          <w:rFonts w:asciiTheme="minorEastAsia" w:eastAsiaTheme="minorEastAsia" w:hAnsiTheme="minorEastAsia" w:hint="default"/>
          <w:sz w:val="28"/>
          <w:szCs w:val="28"/>
        </w:rPr>
        <w:t>2018年我司通过了PO42.5R普通硅酸盐水泥的低碳产品认证和能源管理体系认证，并按照</w:t>
      </w:r>
      <w:r w:rsidRPr="00B72DE2">
        <w:rPr>
          <w:rStyle w:val="fontstyle01"/>
          <w:rFonts w:asciiTheme="minorEastAsia" w:eastAsiaTheme="minorEastAsia" w:hAnsiTheme="minorEastAsia" w:hint="default"/>
          <w:sz w:val="28"/>
          <w:szCs w:val="28"/>
        </w:rPr>
        <w:t>《能源管理体系 要求》等相关标准要求，建立科学高效的能源管理体系及能源管理实施方案。</w:t>
      </w:r>
      <w:r w:rsidRPr="00B72DE2">
        <w:rPr>
          <w:rFonts w:asciiTheme="minorEastAsia" w:hAnsiTheme="minorEastAsia" w:hint="eastAsia"/>
          <w:color w:val="333333"/>
          <w:sz w:val="28"/>
          <w:szCs w:val="28"/>
        </w:rPr>
        <w:br/>
      </w:r>
      <w:r w:rsidRPr="00B72DE2">
        <w:rPr>
          <w:rStyle w:val="fontstyle01"/>
          <w:rFonts w:asciiTheme="minorEastAsia" w:eastAsiaTheme="minorEastAsia" w:hAnsiTheme="minorEastAsia" w:hint="default"/>
          <w:sz w:val="28"/>
          <w:szCs w:val="28"/>
        </w:rPr>
        <w:t>（四）能力建设情况</w:t>
      </w:r>
      <w:r w:rsidRPr="00B72DE2">
        <w:rPr>
          <w:rFonts w:asciiTheme="minorEastAsia" w:hAnsiTheme="minorEastAsia" w:hint="eastAsia"/>
          <w:color w:val="333333"/>
          <w:sz w:val="28"/>
          <w:szCs w:val="28"/>
        </w:rPr>
        <w:br/>
      </w:r>
      <w:r w:rsidR="00B72DE2">
        <w:rPr>
          <w:rStyle w:val="fontstyle01"/>
          <w:rFonts w:asciiTheme="minorEastAsia" w:eastAsiaTheme="minorEastAsia" w:hAnsiTheme="minorEastAsia" w:hint="default"/>
          <w:sz w:val="28"/>
          <w:szCs w:val="28"/>
        </w:rPr>
        <w:t xml:space="preserve">   </w:t>
      </w:r>
      <w:r w:rsidRPr="00B72DE2">
        <w:rPr>
          <w:rStyle w:val="fontstyle01"/>
          <w:rFonts w:asciiTheme="minorEastAsia" w:eastAsiaTheme="minorEastAsia" w:hAnsiTheme="minorEastAsia" w:hint="default"/>
          <w:sz w:val="28"/>
          <w:szCs w:val="28"/>
        </w:rPr>
        <w:t>2018年，成立能源与环境管理领导小组，统筹开展能源利用、环境保护、节能减排等全流程管理工作，负责推进实施公司节能减排战略。此外，重视人员培养，积极参加碳排放管理等培训，提升管理水平。组织开展全国节能宣传周和全国低碳日活动，宣传绿色低碳环保意识。</w:t>
      </w:r>
      <w:r w:rsidRPr="00B72DE2">
        <w:rPr>
          <w:rFonts w:asciiTheme="minorEastAsia" w:hAnsiTheme="minorEastAsia" w:hint="eastAsia"/>
          <w:color w:val="333333"/>
          <w:sz w:val="28"/>
          <w:szCs w:val="28"/>
        </w:rPr>
        <w:br/>
      </w:r>
      <w:r w:rsidRPr="00B72DE2">
        <w:rPr>
          <w:rStyle w:val="fontstyle01"/>
          <w:rFonts w:asciiTheme="minorEastAsia" w:eastAsiaTheme="minorEastAsia" w:hAnsiTheme="minorEastAsia" w:hint="default"/>
          <w:sz w:val="28"/>
          <w:szCs w:val="28"/>
        </w:rPr>
        <w:t>（五）其他</w:t>
      </w:r>
      <w:r w:rsidRPr="00B72DE2">
        <w:rPr>
          <w:rFonts w:asciiTheme="minorEastAsia" w:hAnsiTheme="minorEastAsia" w:hint="eastAsia"/>
          <w:color w:val="333333"/>
          <w:sz w:val="28"/>
          <w:szCs w:val="28"/>
        </w:rPr>
        <w:br/>
      </w:r>
      <w:r w:rsidR="00B72DE2">
        <w:rPr>
          <w:rStyle w:val="fontstyle01"/>
          <w:rFonts w:asciiTheme="minorEastAsia" w:eastAsiaTheme="minorEastAsia" w:hAnsiTheme="minorEastAsia" w:hint="default"/>
          <w:sz w:val="28"/>
          <w:szCs w:val="28"/>
        </w:rPr>
        <w:t xml:space="preserve">    </w:t>
      </w:r>
      <w:r w:rsidRPr="00B72DE2">
        <w:rPr>
          <w:rStyle w:val="fontstyle01"/>
          <w:rFonts w:asciiTheme="minorEastAsia" w:eastAsiaTheme="minorEastAsia" w:hAnsiTheme="minorEastAsia" w:hint="default"/>
          <w:sz w:val="28"/>
          <w:szCs w:val="28"/>
        </w:rPr>
        <w:t>密切与各单位交流合作，实现生态效益、经济效益和社会效益的共赢。</w:t>
      </w:r>
      <w:r w:rsidRPr="005B1F3F">
        <w:rPr>
          <w:rFonts w:asciiTheme="minorEastAsia" w:hAnsiTheme="minorEastAsia" w:cs="宋体" w:hint="eastAsia"/>
          <w:color w:val="000000"/>
          <w:kern w:val="0"/>
          <w:sz w:val="28"/>
          <w:szCs w:val="28"/>
        </w:rPr>
        <w:br/>
        <w:t xml:space="preserve"> 本公司会持续强化各项减排措施，进一步降低温室气体排放。</w:t>
      </w:r>
    </w:p>
    <w:p w:rsidR="00B72DE2" w:rsidRDefault="005B1F3F" w:rsidP="00B72DE2">
      <w:pPr>
        <w:widowControl/>
        <w:shd w:val="clear" w:color="auto" w:fill="FFFFFF"/>
        <w:spacing w:line="460" w:lineRule="exact"/>
        <w:jc w:val="right"/>
        <w:rPr>
          <w:rFonts w:asciiTheme="minorEastAsia" w:hAnsiTheme="minorEastAsia" w:cs="宋体" w:hint="eastAsia"/>
          <w:color w:val="000000"/>
          <w:kern w:val="0"/>
          <w:sz w:val="28"/>
          <w:szCs w:val="28"/>
        </w:rPr>
      </w:pPr>
      <w:r w:rsidRPr="005B1F3F">
        <w:rPr>
          <w:rFonts w:asciiTheme="minorEastAsia" w:hAnsiTheme="minorEastAsia" w:cs="宋体" w:hint="eastAsia"/>
          <w:color w:val="000000"/>
          <w:kern w:val="0"/>
          <w:sz w:val="28"/>
          <w:szCs w:val="28"/>
        </w:rPr>
        <w:t>四川兰丰水泥有限公司</w:t>
      </w:r>
    </w:p>
    <w:p w:rsidR="0050388A" w:rsidRPr="00B72DE2" w:rsidRDefault="005B1F3F" w:rsidP="00B72DE2">
      <w:pPr>
        <w:widowControl/>
        <w:shd w:val="clear" w:color="auto" w:fill="FFFFFF"/>
        <w:spacing w:line="460" w:lineRule="exact"/>
        <w:ind w:right="280"/>
        <w:jc w:val="right"/>
        <w:rPr>
          <w:rFonts w:asciiTheme="minorEastAsia" w:hAnsiTheme="minorEastAsia" w:cs="宋体"/>
          <w:color w:val="000000"/>
          <w:kern w:val="0"/>
          <w:sz w:val="28"/>
          <w:szCs w:val="28"/>
        </w:rPr>
      </w:pPr>
      <w:r w:rsidRPr="005B1F3F">
        <w:rPr>
          <w:rFonts w:asciiTheme="minorEastAsia" w:hAnsiTheme="minorEastAsia" w:cs="宋体" w:hint="eastAsia"/>
          <w:color w:val="000000"/>
          <w:kern w:val="0"/>
          <w:sz w:val="28"/>
          <w:szCs w:val="28"/>
        </w:rPr>
        <w:t>201</w:t>
      </w:r>
      <w:r w:rsidR="00B72DE2" w:rsidRPr="00B72DE2">
        <w:rPr>
          <w:rFonts w:asciiTheme="minorEastAsia" w:hAnsiTheme="minorEastAsia" w:cs="宋体" w:hint="eastAsia"/>
          <w:color w:val="000000"/>
          <w:kern w:val="0"/>
          <w:sz w:val="28"/>
          <w:szCs w:val="28"/>
        </w:rPr>
        <w:t>9</w:t>
      </w:r>
      <w:r w:rsidRPr="005B1F3F">
        <w:rPr>
          <w:rFonts w:asciiTheme="minorEastAsia" w:hAnsiTheme="minorEastAsia" w:cs="宋体" w:hint="eastAsia"/>
          <w:color w:val="000000"/>
          <w:kern w:val="0"/>
          <w:sz w:val="28"/>
          <w:szCs w:val="28"/>
        </w:rPr>
        <w:t>年</w:t>
      </w:r>
      <w:r w:rsidR="00B72DE2" w:rsidRPr="00B72DE2">
        <w:rPr>
          <w:rFonts w:asciiTheme="minorEastAsia" w:hAnsiTheme="minorEastAsia" w:cs="宋体" w:hint="eastAsia"/>
          <w:color w:val="000000"/>
          <w:kern w:val="0"/>
          <w:sz w:val="28"/>
          <w:szCs w:val="28"/>
        </w:rPr>
        <w:t>6</w:t>
      </w:r>
      <w:r w:rsidRPr="005B1F3F">
        <w:rPr>
          <w:rFonts w:asciiTheme="minorEastAsia" w:hAnsiTheme="minorEastAsia" w:cs="宋体" w:hint="eastAsia"/>
          <w:color w:val="000000"/>
          <w:kern w:val="0"/>
          <w:sz w:val="28"/>
          <w:szCs w:val="28"/>
        </w:rPr>
        <w:t>月</w:t>
      </w:r>
      <w:r w:rsidR="00B72DE2" w:rsidRPr="00B72DE2">
        <w:rPr>
          <w:rFonts w:asciiTheme="minorEastAsia" w:hAnsiTheme="minorEastAsia" w:cs="宋体" w:hint="eastAsia"/>
          <w:color w:val="000000"/>
          <w:kern w:val="0"/>
          <w:sz w:val="28"/>
          <w:szCs w:val="28"/>
        </w:rPr>
        <w:t>17</w:t>
      </w:r>
      <w:r w:rsidRPr="005B1F3F">
        <w:rPr>
          <w:rFonts w:asciiTheme="minorEastAsia" w:hAnsiTheme="minorEastAsia" w:cs="宋体" w:hint="eastAsia"/>
          <w:color w:val="000000"/>
          <w:kern w:val="0"/>
          <w:sz w:val="28"/>
          <w:szCs w:val="28"/>
        </w:rPr>
        <w:t>日</w:t>
      </w:r>
    </w:p>
    <w:sectPr w:rsidR="0050388A" w:rsidRPr="00B72DE2" w:rsidSect="00B72DE2">
      <w:pgSz w:w="11906" w:h="16838"/>
      <w:pgMar w:top="1134" w:right="1418" w:bottom="1134" w:left="141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B1F3F"/>
    <w:rsid w:val="0050388A"/>
    <w:rsid w:val="005B1F3F"/>
    <w:rsid w:val="00B72D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B1F3F"/>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5B1F3F"/>
    <w:rPr>
      <w:color w:val="0000FF"/>
      <w:u w:val="single"/>
    </w:rPr>
  </w:style>
  <w:style w:type="character" w:customStyle="1" w:styleId="fontstyle01">
    <w:name w:val="fontstyle01"/>
    <w:basedOn w:val="a0"/>
    <w:rsid w:val="005B1F3F"/>
    <w:rPr>
      <w:rFonts w:ascii="微软雅黑" w:eastAsia="微软雅黑" w:hAnsi="微软雅黑" w:hint="eastAsia"/>
      <w:b w:val="0"/>
      <w:bCs w:val="0"/>
      <w:i w:val="0"/>
      <w:iCs w:val="0"/>
      <w:color w:val="333333"/>
      <w:sz w:val="14"/>
      <w:szCs w:val="14"/>
    </w:rPr>
  </w:style>
  <w:style w:type="character" w:customStyle="1" w:styleId="fontstyle21">
    <w:name w:val="fontstyle21"/>
    <w:basedOn w:val="a0"/>
    <w:rsid w:val="005B1F3F"/>
    <w:rPr>
      <w:rFonts w:ascii="Arial" w:hAnsi="Arial" w:cs="Arial" w:hint="default"/>
      <w:b w:val="0"/>
      <w:bCs w:val="0"/>
      <w:i w:val="0"/>
      <w:iCs w:val="0"/>
      <w:color w:val="000000"/>
      <w:sz w:val="16"/>
      <w:szCs w:val="16"/>
    </w:rPr>
  </w:style>
  <w:style w:type="character" w:customStyle="1" w:styleId="fontstyle31">
    <w:name w:val="fontstyle31"/>
    <w:basedOn w:val="a0"/>
    <w:rsid w:val="005B1F3F"/>
    <w:rPr>
      <w:rFonts w:ascii="宋体" w:eastAsia="宋体" w:hAnsi="宋体" w:hint="eastAsia"/>
      <w:b w:val="0"/>
      <w:bCs w:val="0"/>
      <w:i w:val="0"/>
      <w:iCs w:val="0"/>
      <w:color w:val="000000"/>
      <w:sz w:val="16"/>
      <w:szCs w:val="16"/>
    </w:rPr>
  </w:style>
</w:styles>
</file>

<file path=word/webSettings.xml><?xml version="1.0" encoding="utf-8"?>
<w:webSettings xmlns:r="http://schemas.openxmlformats.org/officeDocument/2006/relationships" xmlns:w="http://schemas.openxmlformats.org/wordprocessingml/2006/main">
  <w:divs>
    <w:div w:id="615795049">
      <w:bodyDiv w:val="1"/>
      <w:marLeft w:val="0"/>
      <w:marRight w:val="0"/>
      <w:marTop w:val="0"/>
      <w:marBottom w:val="0"/>
      <w:divBdr>
        <w:top w:val="none" w:sz="0" w:space="0" w:color="auto"/>
        <w:left w:val="none" w:sz="0" w:space="0" w:color="auto"/>
        <w:bottom w:val="none" w:sz="0" w:space="0" w:color="auto"/>
        <w:right w:val="none" w:sz="0" w:space="0" w:color="auto"/>
      </w:divBdr>
      <w:divsChild>
        <w:div w:id="25958506">
          <w:marLeft w:val="0"/>
          <w:marRight w:val="0"/>
          <w:marTop w:val="0"/>
          <w:marBottom w:val="0"/>
          <w:divBdr>
            <w:top w:val="none" w:sz="0" w:space="0" w:color="auto"/>
            <w:left w:val="none" w:sz="0" w:space="0" w:color="auto"/>
            <w:bottom w:val="none" w:sz="0" w:space="0" w:color="auto"/>
            <w:right w:val="none" w:sz="0" w:space="0" w:color="auto"/>
          </w:divBdr>
          <w:divsChild>
            <w:div w:id="537855070">
              <w:marLeft w:val="0"/>
              <w:marRight w:val="0"/>
              <w:marTop w:val="0"/>
              <w:marBottom w:val="0"/>
              <w:divBdr>
                <w:top w:val="none" w:sz="0" w:space="0" w:color="auto"/>
                <w:left w:val="none" w:sz="0" w:space="0" w:color="auto"/>
                <w:bottom w:val="none" w:sz="0" w:space="0" w:color="auto"/>
                <w:right w:val="none" w:sz="0" w:space="0" w:color="auto"/>
              </w:divBdr>
            </w:div>
          </w:divsChild>
        </w:div>
        <w:div w:id="7922136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30395461@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217</Words>
  <Characters>1243</Characters>
  <Application>Microsoft Office Word</Application>
  <DocSecurity>0</DocSecurity>
  <Lines>10</Lines>
  <Paragraphs>2</Paragraphs>
  <ScaleCrop>false</ScaleCrop>
  <Company>Microsoft</Company>
  <LinksUpToDate>false</LinksUpToDate>
  <CharactersWithSpaces>1458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SCLF-DYC-016</dc:creator>
  <cp:keywords/>
  <dc:description/>
  <cp:lastModifiedBy>SCLF-DYC-016</cp:lastModifiedBy>
  <cp:revision>2</cp:revision>
  <dcterms:created xsi:type="dcterms:W3CDTF">2019-06-17T03:21:00Z</dcterms:created>
  <dcterms:modified xsi:type="dcterms:W3CDTF">2019-06-17T03:43:00Z</dcterms:modified>
</cp:coreProperties>
</file>